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CC" w:rsidRDefault="007B2ECC">
      <w:pPr>
        <w:jc w:val="center"/>
        <w:rPr>
          <w:rFonts w:ascii="仿宋_GB2312" w:eastAsia="仿宋_GB2312"/>
          <w:sz w:val="36"/>
          <w:szCs w:val="36"/>
        </w:rPr>
      </w:pPr>
      <w:r w:rsidRPr="007B2E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" o:spid="_x0000_s1026" type="#_x0000_t75" alt="无标题 09" style="position:absolute;left:0;text-align:left;margin-left:0;margin-top:0;width:50pt;height:46.8pt;z-index:1">
            <v:imagedata r:id="rId7" o:title=""/>
            <w10:wrap type="topAndBottom"/>
          </v:shape>
        </w:pict>
      </w:r>
      <w:r w:rsidR="0047473B">
        <w:rPr>
          <w:rFonts w:ascii="仿宋_GB2312" w:eastAsia="仿宋_GB2312" w:hint="eastAsia"/>
          <w:sz w:val="36"/>
          <w:szCs w:val="36"/>
        </w:rPr>
        <w:t>卫生行政执法文书</w:t>
      </w:r>
    </w:p>
    <w:tbl>
      <w:tblPr>
        <w:tblpPr w:leftFromText="180" w:rightFromText="180" w:vertAnchor="text" w:tblpY="1"/>
        <w:tblOverlap w:val="never"/>
        <w:tblW w:w="854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8540"/>
      </w:tblGrid>
      <w:tr w:rsidR="007B2ECC">
        <w:trPr>
          <w:trHeight w:val="7645"/>
        </w:trPr>
        <w:tc>
          <w:tcPr>
            <w:tcW w:w="8540" w:type="dxa"/>
            <w:tcBorders>
              <w:top w:val="single" w:sz="4" w:space="0" w:color="auto"/>
              <w:bottom w:val="single" w:sz="4" w:space="0" w:color="auto"/>
            </w:tcBorders>
          </w:tcPr>
          <w:p w:rsidR="007B2ECC" w:rsidRDefault="007B2ECC">
            <w:pPr>
              <w:pStyle w:val="a3"/>
              <w:ind w:firstLineChars="1000" w:firstLine="3213"/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7B2ECC" w:rsidRDefault="0047473B">
            <w:pPr>
              <w:pStyle w:val="a3"/>
              <w:ind w:firstLineChars="950" w:firstLine="3052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行政处罚决定书</w:t>
            </w:r>
          </w:p>
          <w:p w:rsidR="007B2ECC" w:rsidRDefault="0047473B">
            <w:pPr>
              <w:pStyle w:val="a3"/>
              <w:spacing w:before="100" w:line="240" w:lineRule="exact"/>
              <w:ind w:firstLineChars="2250" w:firstLine="472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文号：</w:t>
            </w:r>
            <w:r>
              <w:rPr>
                <w:rFonts w:ascii="仿宋_GB2312" w:eastAsia="仿宋_GB2312" w:hint="eastAsia"/>
                <w:szCs w:val="21"/>
              </w:rPr>
              <w:t>泉卫消罚字</w:t>
            </w:r>
            <w:r>
              <w:rPr>
                <w:rFonts w:ascii="仿宋_GB2312" w:eastAsia="仿宋_GB2312"/>
                <w:szCs w:val="21"/>
              </w:rPr>
              <w:t>[2019]</w:t>
            </w:r>
            <w:r>
              <w:rPr>
                <w:rFonts w:ascii="仿宋_GB2312" w:eastAsia="仿宋_GB2312" w:hint="eastAsia"/>
                <w:szCs w:val="21"/>
              </w:rPr>
              <w:t>第</w:t>
            </w:r>
            <w:r>
              <w:rPr>
                <w:rFonts w:ascii="仿宋_GB2312" w:eastAsia="仿宋_GB2312"/>
                <w:szCs w:val="21"/>
              </w:rPr>
              <w:t>K02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  <w:p w:rsidR="007B2ECC" w:rsidRDefault="007B2ECC">
            <w:pPr>
              <w:pStyle w:val="a3"/>
              <w:spacing w:before="100" w:line="240" w:lineRule="exact"/>
              <w:ind w:firstLineChars="2350" w:firstLine="4935"/>
              <w:rPr>
                <w:rFonts w:ascii="仿宋_GB2312" w:eastAsia="仿宋_GB2312"/>
              </w:rPr>
            </w:pPr>
          </w:p>
          <w:p w:rsidR="007B2ECC" w:rsidRDefault="0047473B">
            <w:pPr>
              <w:pStyle w:val="a3"/>
              <w:spacing w:before="100" w:after="156"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被处罚人：</w:t>
            </w:r>
            <w:r>
              <w:rPr>
                <w:rFonts w:eastAsia="仿宋_GB2312" w:hint="eastAsia"/>
                <w:sz w:val="24"/>
                <w:szCs w:val="24"/>
              </w:rPr>
              <w:t>福建太平洋制药有限公司法定代表人：陈建庭</w:t>
            </w:r>
          </w:p>
          <w:p w:rsidR="007B2ECC" w:rsidRDefault="0047473B">
            <w:pPr>
              <w:pStyle w:val="a3"/>
              <w:spacing w:before="100" w:after="156"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地址：</w:t>
            </w:r>
            <w:r>
              <w:rPr>
                <w:rFonts w:eastAsia="仿宋_GB2312" w:hint="eastAsia"/>
                <w:sz w:val="24"/>
                <w:szCs w:val="24"/>
              </w:rPr>
              <w:t>泉州经济技术开发区清濛园区雅泰路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号</w:t>
            </w:r>
          </w:p>
          <w:p w:rsidR="007B2ECC" w:rsidRDefault="0047473B">
            <w:pPr>
              <w:pStyle w:val="a3"/>
              <w:spacing w:before="100" w:after="156"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联系电话：</w:t>
            </w:r>
            <w:r>
              <w:rPr>
                <w:rFonts w:eastAsia="仿宋_GB2312"/>
                <w:sz w:val="24"/>
                <w:szCs w:val="24"/>
              </w:rPr>
              <w:t>13860709036</w:t>
            </w:r>
          </w:p>
          <w:p w:rsidR="007B2ECC" w:rsidRDefault="0047473B">
            <w:pPr>
              <w:pStyle w:val="a3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本机关依法查明：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你单位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、产品名称“华菲无极膏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  <w:vertAlign w:val="superscript"/>
              </w:rPr>
              <w:t>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抗菌膏”“正红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  <w:vertAlign w:val="superscript"/>
              </w:rPr>
              <w:t>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錵油”的命名不符合要求，存在误导消费者的情形；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、“太平伢乐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  <w:vertAlign w:val="superscript"/>
              </w:rPr>
              <w:t>тм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抑菌口腔膏”标签中英文不一致，英文含义为牙膏；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、、“太平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  <w:vertAlign w:val="superscript"/>
              </w:rPr>
              <w:t>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伊仁洁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  <w:vertAlign w:val="superscript"/>
              </w:rPr>
              <w:t>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免洗手消毒凝胶卫生安全评价不合格，第三方检测机构出具的检验报告，检验项目缺陷，检验结果不合格，出现明显的检验结果判定错误。</w:t>
            </w:r>
          </w:p>
          <w:p w:rsidR="007B2ECC" w:rsidRDefault="0047473B">
            <w:pPr>
              <w:pStyle w:val="a3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以上事实有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、《福建省卫生健康委员会关于国家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抗（抑）箘制剂专项整治飞行检查情况的通报》复印件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份共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页；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、现场笔录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份共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页；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、询问笔录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份共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页；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、“华菲无极膏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  <w:vertAlign w:val="superscript"/>
              </w:rPr>
              <w:t>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抗菌膏”、“正红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  <w:vertAlign w:val="superscript"/>
              </w:rPr>
              <w:t>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錵油（抑菌型）”、“太平伢乐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  <w:vertAlign w:val="superscript"/>
              </w:rPr>
              <w:t>тм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抑菌口腔膏”产品小包装和说明书各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份共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页；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、“太平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  <w:vertAlign w:val="superscript"/>
              </w:rPr>
              <w:t>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伊仁洁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  <w:vertAlign w:val="superscript"/>
              </w:rPr>
              <w:t>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免洗手消毒凝胶”产品标签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份共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页；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、你公司《营业执照》复印件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份共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页；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、你公司《消毒产品生产企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业卫生许可证》复印件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份共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页；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、你公司消毒产品商标注册证复印件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份共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页；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、你公司消毒产品记录复印件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份共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页；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、你公司不合格品销毁单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份共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页；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、你公司授权委托书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份共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页；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、你公司法定代表人身份证复印件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份共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页；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、你公司受委托人身份证复印件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份共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页；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、福建省食品药品监督管理局复函复印件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份共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页；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、你公司消毒产品备案公示复印件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份共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页；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、“伊仁洁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  <w:vertAlign w:val="superscript"/>
              </w:rPr>
              <w:t>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免洗手消毒凝胶”分析检测报告复印件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份共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页；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、“伊仁洁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  <w:vertAlign w:val="superscript"/>
              </w:rPr>
              <w:t>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免洗手消毒凝胶”企业标准和消毒产品卫生安全评价报告复印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件各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份共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页。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为证。</w:t>
            </w:r>
          </w:p>
          <w:p w:rsidR="007B2ECC" w:rsidRDefault="0047473B">
            <w:pPr>
              <w:pStyle w:val="a3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你单位违反了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《消毒管理办法》第三十一条第一款、第三十二条第（二）项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的规定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。现依据《消毒管理办法》第四十三条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的规定，决定予以你单位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: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罚款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5000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元人民币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同时责令限期改正违法行为（详见《卫生监督意见书》）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的行政处罚。</w:t>
            </w:r>
          </w:p>
          <w:p w:rsidR="007B2ECC" w:rsidRDefault="0047473B">
            <w:pPr>
              <w:pStyle w:val="a3"/>
              <w:spacing w:line="460" w:lineRule="exact"/>
              <w:ind w:firstLine="4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罚款于收到本决定书之日起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日内缴至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泉州银行丰泽支行（户名：泉州市财政局，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账号：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501005396100001018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，执法部门编号：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00700100158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，罚没收入项目编码：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707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），地址：泉州市丰泽区湖心街鲤中大厦一楼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  <w:p w:rsidR="007B2ECC" w:rsidRDefault="0047473B">
            <w:pPr>
              <w:pStyle w:val="a3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逾期不缴纳罚款的，依据《行政处罚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法》第五十一条第（一）项规定，每日按罚款数额的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3%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加处罚款。</w:t>
            </w:r>
          </w:p>
          <w:p w:rsidR="007B2ECC" w:rsidRDefault="0047473B">
            <w:pPr>
              <w:pStyle w:val="a3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如不服本处罚决定，可在收到本处罚决定书之日起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日内向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福建省卫生健康委员会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或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泉州市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人民政府申请行政复议，或者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个月内向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泉州市丰泽区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人民法院起诉，但不得停止执行本处罚决定。逾期不申请行政复议也不向人民法院起诉，又不履行处罚决定的，本机关将依法申请人民法院强制执行。</w:t>
            </w:r>
          </w:p>
          <w:p w:rsidR="007B2ECC" w:rsidRDefault="007B2ECC">
            <w:pPr>
              <w:pStyle w:val="a3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B2ECC" w:rsidRDefault="007B2ECC">
            <w:pPr>
              <w:pStyle w:val="a3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B2ECC" w:rsidRDefault="0047473B">
            <w:pPr>
              <w:pStyle w:val="a3"/>
              <w:spacing w:line="460" w:lineRule="exact"/>
              <w:ind w:firstLineChars="1991" w:firstLine="477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泉州市卫生健康委员会</w:t>
            </w:r>
          </w:p>
          <w:p w:rsidR="007B2ECC" w:rsidRDefault="004F6459" w:rsidP="004F6459">
            <w:pPr>
              <w:pStyle w:val="a3"/>
              <w:spacing w:before="100" w:after="156" w:line="300" w:lineRule="exact"/>
              <w:ind w:leftChars="2451" w:left="7307" w:hangingChars="900" w:hanging="21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</w:t>
            </w:r>
            <w:r w:rsidR="0047473B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="0047473B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="0047473B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7B2ECC" w:rsidRDefault="007B2ECC" w:rsidP="004F6459">
            <w:pPr>
              <w:pStyle w:val="a3"/>
              <w:spacing w:before="100" w:after="156" w:line="300" w:lineRule="exact"/>
              <w:ind w:left="6405" w:hangingChars="3050" w:hanging="6405"/>
              <w:rPr>
                <w:rFonts w:ascii="仿宋_GB2312" w:eastAsia="仿宋_GB2312" w:hint="eastAsia"/>
              </w:rPr>
            </w:pPr>
          </w:p>
          <w:p w:rsidR="004F6459" w:rsidRDefault="004F6459" w:rsidP="004F6459">
            <w:pPr>
              <w:pStyle w:val="a3"/>
              <w:spacing w:before="100" w:after="156" w:line="300" w:lineRule="exact"/>
              <w:ind w:left="6405" w:hangingChars="3050" w:hanging="6405"/>
              <w:rPr>
                <w:rFonts w:ascii="仿宋_GB2312" w:eastAsia="仿宋_GB2312" w:hint="eastAsia"/>
              </w:rPr>
            </w:pPr>
          </w:p>
          <w:p w:rsidR="004F6459" w:rsidRDefault="004F6459" w:rsidP="004F6459">
            <w:pPr>
              <w:pStyle w:val="a3"/>
              <w:spacing w:before="100" w:after="156" w:line="300" w:lineRule="exact"/>
              <w:ind w:left="6405" w:hangingChars="3050" w:hanging="6405"/>
              <w:rPr>
                <w:rFonts w:ascii="仿宋_GB2312" w:eastAsia="仿宋_GB2312" w:hint="eastAsia"/>
              </w:rPr>
            </w:pPr>
          </w:p>
          <w:p w:rsidR="004F6459" w:rsidRDefault="004F6459" w:rsidP="004F6459">
            <w:pPr>
              <w:pStyle w:val="a3"/>
              <w:spacing w:before="100" w:after="156" w:line="300" w:lineRule="exact"/>
              <w:ind w:left="6405" w:hangingChars="3050" w:hanging="6405"/>
              <w:rPr>
                <w:rFonts w:ascii="仿宋_GB2312" w:eastAsia="仿宋_GB2312" w:hint="eastAsia"/>
              </w:rPr>
            </w:pPr>
          </w:p>
          <w:p w:rsidR="004F6459" w:rsidRDefault="004F6459" w:rsidP="004F6459">
            <w:pPr>
              <w:pStyle w:val="a3"/>
              <w:spacing w:before="100" w:after="156" w:line="300" w:lineRule="exact"/>
              <w:ind w:left="6405" w:hangingChars="3050" w:hanging="6405"/>
              <w:rPr>
                <w:rFonts w:ascii="仿宋_GB2312" w:eastAsia="仿宋_GB2312" w:hint="eastAsia"/>
              </w:rPr>
            </w:pPr>
          </w:p>
          <w:p w:rsidR="004F6459" w:rsidRDefault="004F6459" w:rsidP="004F6459">
            <w:pPr>
              <w:pStyle w:val="a3"/>
              <w:spacing w:before="100" w:after="156" w:line="300" w:lineRule="exact"/>
              <w:ind w:left="6405" w:hangingChars="3050" w:hanging="6405"/>
              <w:rPr>
                <w:rFonts w:ascii="仿宋_GB2312" w:eastAsia="仿宋_GB2312" w:hint="eastAsia"/>
              </w:rPr>
            </w:pPr>
          </w:p>
          <w:p w:rsidR="004F6459" w:rsidRDefault="004F6459" w:rsidP="004F6459">
            <w:pPr>
              <w:pStyle w:val="a3"/>
              <w:spacing w:before="100" w:after="156" w:line="300" w:lineRule="exact"/>
              <w:ind w:left="6405" w:hangingChars="3050" w:hanging="6405"/>
              <w:rPr>
                <w:rFonts w:ascii="仿宋_GB2312" w:eastAsia="仿宋_GB2312" w:hint="eastAsia"/>
              </w:rPr>
            </w:pPr>
          </w:p>
          <w:p w:rsidR="004F6459" w:rsidRDefault="004F6459" w:rsidP="004F6459">
            <w:pPr>
              <w:pStyle w:val="a3"/>
              <w:spacing w:before="100" w:after="156" w:line="300" w:lineRule="exact"/>
              <w:ind w:left="6405" w:hangingChars="3050" w:hanging="6405"/>
              <w:rPr>
                <w:rFonts w:ascii="仿宋_GB2312" w:eastAsia="仿宋_GB2312" w:hint="eastAsia"/>
              </w:rPr>
            </w:pPr>
          </w:p>
          <w:p w:rsidR="004F6459" w:rsidRDefault="004F6459" w:rsidP="004F6459">
            <w:pPr>
              <w:pStyle w:val="a3"/>
              <w:spacing w:before="100" w:after="156" w:line="300" w:lineRule="exact"/>
              <w:ind w:left="6405" w:hangingChars="3050" w:hanging="6405"/>
              <w:rPr>
                <w:rFonts w:ascii="仿宋_GB2312" w:eastAsia="仿宋_GB2312" w:hint="eastAsia"/>
              </w:rPr>
            </w:pPr>
          </w:p>
          <w:p w:rsidR="004F6459" w:rsidRDefault="004F6459" w:rsidP="004F6459">
            <w:pPr>
              <w:pStyle w:val="a3"/>
              <w:spacing w:before="100" w:after="156" w:line="300" w:lineRule="exact"/>
              <w:ind w:left="6405" w:hangingChars="3050" w:hanging="6405"/>
              <w:rPr>
                <w:rFonts w:ascii="仿宋_GB2312" w:eastAsia="仿宋_GB2312" w:hint="eastAsia"/>
              </w:rPr>
            </w:pPr>
          </w:p>
          <w:p w:rsidR="004F6459" w:rsidRDefault="004F6459" w:rsidP="004F6459">
            <w:pPr>
              <w:pStyle w:val="a3"/>
              <w:spacing w:before="100" w:after="156" w:line="300" w:lineRule="exact"/>
              <w:ind w:left="6405" w:hangingChars="3050" w:hanging="6405"/>
              <w:rPr>
                <w:rFonts w:ascii="仿宋_GB2312" w:eastAsia="仿宋_GB2312" w:hint="eastAsia"/>
              </w:rPr>
            </w:pPr>
          </w:p>
          <w:p w:rsidR="004F6459" w:rsidRDefault="004F6459" w:rsidP="004F6459">
            <w:pPr>
              <w:pStyle w:val="a3"/>
              <w:spacing w:before="100" w:after="156" w:line="300" w:lineRule="exact"/>
              <w:ind w:left="6405" w:hangingChars="3050" w:hanging="6405"/>
              <w:rPr>
                <w:rFonts w:ascii="仿宋_GB2312" w:eastAsia="仿宋_GB2312"/>
              </w:rPr>
            </w:pPr>
          </w:p>
        </w:tc>
      </w:tr>
      <w:tr w:rsidR="007B2ECC">
        <w:trPr>
          <w:trHeight w:val="497"/>
        </w:trPr>
        <w:tc>
          <w:tcPr>
            <w:tcW w:w="8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ECC" w:rsidRDefault="0047473B">
            <w:pPr>
              <w:pStyle w:val="a3"/>
            </w:pPr>
            <w:r>
              <w:rPr>
                <w:rFonts w:hint="eastAsia"/>
              </w:rPr>
              <w:lastRenderedPageBreak/>
              <w:t>备注：本决定书一式二联，第一联留存执法案卷，第二联交当事人。</w:t>
            </w:r>
          </w:p>
        </w:tc>
      </w:tr>
    </w:tbl>
    <w:p w:rsidR="007B2ECC" w:rsidRDefault="0047473B">
      <w:pPr>
        <w:pStyle w:val="a3"/>
        <w:jc w:val="right"/>
      </w:pPr>
      <w:r>
        <w:rPr>
          <w:rFonts w:ascii="黑体" w:eastAsia="黑体" w:hint="eastAsia"/>
        </w:rPr>
        <w:t>中华人民共和国国家卫生健康委员会制定</w:t>
      </w:r>
    </w:p>
    <w:sectPr w:rsidR="007B2ECC" w:rsidSect="007B2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3B" w:rsidRDefault="0047473B" w:rsidP="004F6459">
      <w:r>
        <w:separator/>
      </w:r>
    </w:p>
  </w:endnote>
  <w:endnote w:type="continuationSeparator" w:id="1">
    <w:p w:rsidR="0047473B" w:rsidRDefault="0047473B" w:rsidP="004F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3B" w:rsidRDefault="0047473B" w:rsidP="004F6459">
      <w:r>
        <w:separator/>
      </w:r>
    </w:p>
  </w:footnote>
  <w:footnote w:type="continuationSeparator" w:id="1">
    <w:p w:rsidR="0047473B" w:rsidRDefault="0047473B" w:rsidP="004F6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9781CC6"/>
    <w:rsid w:val="000127B4"/>
    <w:rsid w:val="000326B5"/>
    <w:rsid w:val="0005702F"/>
    <w:rsid w:val="000B50FF"/>
    <w:rsid w:val="00115344"/>
    <w:rsid w:val="0013209E"/>
    <w:rsid w:val="001562BF"/>
    <w:rsid w:val="00167BDB"/>
    <w:rsid w:val="001817BC"/>
    <w:rsid w:val="00203822"/>
    <w:rsid w:val="00250ECF"/>
    <w:rsid w:val="0025718C"/>
    <w:rsid w:val="00295F98"/>
    <w:rsid w:val="002B3306"/>
    <w:rsid w:val="002F19DA"/>
    <w:rsid w:val="00346CB0"/>
    <w:rsid w:val="003641B3"/>
    <w:rsid w:val="003B6CE6"/>
    <w:rsid w:val="003C5230"/>
    <w:rsid w:val="003D37C9"/>
    <w:rsid w:val="003E1057"/>
    <w:rsid w:val="004047DE"/>
    <w:rsid w:val="004110AD"/>
    <w:rsid w:val="00431A4A"/>
    <w:rsid w:val="00447E34"/>
    <w:rsid w:val="0047473B"/>
    <w:rsid w:val="0048468F"/>
    <w:rsid w:val="004A02A8"/>
    <w:rsid w:val="004E746F"/>
    <w:rsid w:val="004F6459"/>
    <w:rsid w:val="00545BDF"/>
    <w:rsid w:val="005463F5"/>
    <w:rsid w:val="00556784"/>
    <w:rsid w:val="005F5095"/>
    <w:rsid w:val="006078B9"/>
    <w:rsid w:val="00615831"/>
    <w:rsid w:val="0067308E"/>
    <w:rsid w:val="00676D68"/>
    <w:rsid w:val="00703886"/>
    <w:rsid w:val="007207DF"/>
    <w:rsid w:val="007B2ECC"/>
    <w:rsid w:val="007B6BF5"/>
    <w:rsid w:val="008222C8"/>
    <w:rsid w:val="00832736"/>
    <w:rsid w:val="008473AA"/>
    <w:rsid w:val="00864A9D"/>
    <w:rsid w:val="00867CE5"/>
    <w:rsid w:val="008A0871"/>
    <w:rsid w:val="008A5E8D"/>
    <w:rsid w:val="008B156A"/>
    <w:rsid w:val="008D2EB8"/>
    <w:rsid w:val="008D487C"/>
    <w:rsid w:val="008E0643"/>
    <w:rsid w:val="00905694"/>
    <w:rsid w:val="00917AA2"/>
    <w:rsid w:val="00940FD2"/>
    <w:rsid w:val="009923D7"/>
    <w:rsid w:val="009D2A9B"/>
    <w:rsid w:val="00A65194"/>
    <w:rsid w:val="00AB71A4"/>
    <w:rsid w:val="00AE27B5"/>
    <w:rsid w:val="00B4593F"/>
    <w:rsid w:val="00B7254F"/>
    <w:rsid w:val="00B7351C"/>
    <w:rsid w:val="00B8400E"/>
    <w:rsid w:val="00B90519"/>
    <w:rsid w:val="00C6279C"/>
    <w:rsid w:val="00C66351"/>
    <w:rsid w:val="00C84AAA"/>
    <w:rsid w:val="00CB2120"/>
    <w:rsid w:val="00CC03BB"/>
    <w:rsid w:val="00D20939"/>
    <w:rsid w:val="00D604A1"/>
    <w:rsid w:val="00DA6650"/>
    <w:rsid w:val="00DB5437"/>
    <w:rsid w:val="00DB54D6"/>
    <w:rsid w:val="00DB5792"/>
    <w:rsid w:val="00DB6213"/>
    <w:rsid w:val="00E5519A"/>
    <w:rsid w:val="00EE5BDA"/>
    <w:rsid w:val="00EF4406"/>
    <w:rsid w:val="00F03068"/>
    <w:rsid w:val="00F0583A"/>
    <w:rsid w:val="00F05FE2"/>
    <w:rsid w:val="00F17214"/>
    <w:rsid w:val="00F80759"/>
    <w:rsid w:val="00FA3334"/>
    <w:rsid w:val="0CC270A3"/>
    <w:rsid w:val="14975C86"/>
    <w:rsid w:val="17A76048"/>
    <w:rsid w:val="19781CC6"/>
    <w:rsid w:val="1B527A2D"/>
    <w:rsid w:val="28B039DF"/>
    <w:rsid w:val="34755E1A"/>
    <w:rsid w:val="3D5A7CDF"/>
    <w:rsid w:val="4AFB0C24"/>
    <w:rsid w:val="50447601"/>
    <w:rsid w:val="70F75DF5"/>
    <w:rsid w:val="784D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7B2ECC"/>
    <w:rPr>
      <w:rFonts w:ascii="宋体" w:hAnsi="Courier New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7B2ECC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B2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B2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locked/>
    <w:rsid w:val="007B2ECC"/>
    <w:rPr>
      <w:rFonts w:ascii="宋体" w:hAnsi="Courier New"/>
      <w:kern w:val="2"/>
      <w:sz w:val="21"/>
    </w:rPr>
  </w:style>
  <w:style w:type="character" w:customStyle="1" w:styleId="Char1">
    <w:name w:val="页脚 Char"/>
    <w:basedOn w:val="a0"/>
    <w:link w:val="a5"/>
    <w:uiPriority w:val="99"/>
    <w:qFormat/>
    <w:locked/>
    <w:rsid w:val="007B2ECC"/>
    <w:rPr>
      <w:rFonts w:cs="Times New Roman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7B2ECC"/>
    <w:rPr>
      <w:rFonts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B2EC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健康卫士</dc:creator>
  <cp:lastModifiedBy>qzwjwwjk</cp:lastModifiedBy>
  <cp:revision>75</cp:revision>
  <cp:lastPrinted>2019-09-18T09:20:00Z</cp:lastPrinted>
  <dcterms:created xsi:type="dcterms:W3CDTF">2019-03-14T02:42:00Z</dcterms:created>
  <dcterms:modified xsi:type="dcterms:W3CDTF">2019-10-10T07:34:00Z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